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FE3" w:rsidRDefault="00697FE3">
      <w:pPr>
        <w:pStyle w:val="BodyText"/>
        <w:spacing w:before="11"/>
        <w:rPr>
          <w:rFonts w:ascii="Times New Roman"/>
          <w:sz w:val="13"/>
        </w:rPr>
      </w:pPr>
    </w:p>
    <w:p w:rsidR="00697FE3" w:rsidRDefault="00FB640A">
      <w:pPr>
        <w:spacing w:before="96"/>
        <w:ind w:left="2045" w:right="664"/>
        <w:jc w:val="center"/>
        <w:rPr>
          <w:rFonts w:ascii="Palatino Linotype"/>
          <w:b/>
          <w:sz w:val="34"/>
        </w:rPr>
      </w:pPr>
      <w:r>
        <w:rPr>
          <w:noProof/>
        </w:rPr>
        <w:drawing>
          <wp:anchor distT="0" distB="0" distL="0" distR="0" simplePos="0" relativeHeight="251658240" behindDoc="0" locked="0" layoutInCell="1" allowOverlap="1">
            <wp:simplePos x="0" y="0"/>
            <wp:positionH relativeFrom="page">
              <wp:posOffset>233045</wp:posOffset>
            </wp:positionH>
            <wp:positionV relativeFrom="paragraph">
              <wp:posOffset>66040</wp:posOffset>
            </wp:positionV>
            <wp:extent cx="743711" cy="9753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3711" cy="975359"/>
                    </a:xfrm>
                    <a:prstGeom prst="rect">
                      <a:avLst/>
                    </a:prstGeom>
                  </pic:spPr>
                </pic:pic>
              </a:graphicData>
            </a:graphic>
          </wp:anchor>
        </w:drawing>
      </w:r>
      <w:r>
        <w:rPr>
          <w:rFonts w:ascii="Palatino Linotype"/>
          <w:b/>
          <w:color w:val="233B57"/>
          <w:sz w:val="34"/>
        </w:rPr>
        <w:t>CHELAN COUNTY HEARING EXAMINER</w:t>
      </w:r>
    </w:p>
    <w:p w:rsidR="00697FE3" w:rsidRDefault="00FB640A">
      <w:pPr>
        <w:spacing w:before="116" w:line="303" w:lineRule="exact"/>
        <w:ind w:left="2004" w:right="664"/>
        <w:jc w:val="center"/>
        <w:rPr>
          <w:rFonts w:ascii="Verdana"/>
          <w:sz w:val="25"/>
        </w:rPr>
      </w:pPr>
      <w:r>
        <w:rPr>
          <w:rFonts w:ascii="Verdana"/>
          <w:color w:val="0B0B0B"/>
          <w:w w:val="90"/>
          <w:sz w:val="25"/>
        </w:rPr>
        <w:t>Chelan County Administration Building, Room 1</w:t>
      </w:r>
    </w:p>
    <w:p w:rsidR="00697FE3" w:rsidRDefault="00FB640A">
      <w:pPr>
        <w:pStyle w:val="Heading1"/>
        <w:ind w:left="1619" w:right="230" w:hanging="5"/>
        <w:jc w:val="center"/>
      </w:pPr>
      <w:r>
        <w:rPr>
          <w:color w:val="0B0B0B"/>
        </w:rPr>
        <w:t>This public hearing will be in a videoconferencing format due to the ongoing precautions associated COVID-19. Additional instruction to attend this hearing remotely will be posted on the website of Community Development.</w:t>
      </w:r>
    </w:p>
    <w:p w:rsidR="00697FE3" w:rsidRDefault="00697FE3">
      <w:pPr>
        <w:pStyle w:val="BodyText"/>
        <w:spacing w:before="8"/>
        <w:rPr>
          <w:rFonts w:ascii="Arial"/>
          <w:b/>
          <w:sz w:val="37"/>
        </w:rPr>
      </w:pPr>
    </w:p>
    <w:p w:rsidR="00697FE3" w:rsidRDefault="00FB640A">
      <w:pPr>
        <w:ind w:left="108"/>
        <w:rPr>
          <w:b/>
          <w:sz w:val="37"/>
        </w:rPr>
      </w:pPr>
      <w:r>
        <w:rPr>
          <w:b/>
          <w:color w:val="0B0B0B"/>
          <w:sz w:val="37"/>
          <w:u w:val="thick" w:color="0B0B0B"/>
        </w:rPr>
        <w:t>October</w:t>
      </w:r>
      <w:r>
        <w:rPr>
          <w:b/>
          <w:color w:val="0B0B0B"/>
          <w:sz w:val="37"/>
        </w:rPr>
        <w:t xml:space="preserve"> </w:t>
      </w:r>
      <w:r>
        <w:rPr>
          <w:b/>
          <w:color w:val="0B0B0B"/>
          <w:sz w:val="37"/>
          <w:u w:val="thick" w:color="0B0B0B"/>
        </w:rPr>
        <w:t>5th,</w:t>
      </w:r>
      <w:r>
        <w:rPr>
          <w:b/>
          <w:color w:val="0B0B0B"/>
          <w:spacing w:val="-64"/>
          <w:sz w:val="37"/>
        </w:rPr>
        <w:t xml:space="preserve"> </w:t>
      </w:r>
      <w:r>
        <w:rPr>
          <w:b/>
          <w:color w:val="0B0B0B"/>
          <w:sz w:val="37"/>
          <w:u w:val="thick" w:color="0B0B0B"/>
        </w:rPr>
        <w:t>2022,</w:t>
      </w:r>
      <w:r>
        <w:rPr>
          <w:b/>
          <w:color w:val="0B0B0B"/>
          <w:sz w:val="37"/>
        </w:rPr>
        <w:t xml:space="preserve"> </w:t>
      </w:r>
      <w:r>
        <w:rPr>
          <w:b/>
          <w:color w:val="0B0B0B"/>
          <w:sz w:val="37"/>
          <w:u w:val="thick" w:color="0B0B0B"/>
        </w:rPr>
        <w:t>9:00</w:t>
      </w:r>
      <w:r>
        <w:rPr>
          <w:b/>
          <w:color w:val="0B0B0B"/>
          <w:sz w:val="37"/>
        </w:rPr>
        <w:t xml:space="preserve"> </w:t>
      </w:r>
      <w:r>
        <w:rPr>
          <w:b/>
          <w:color w:val="0B0B0B"/>
          <w:sz w:val="37"/>
          <w:u w:val="thick" w:color="0B0B0B"/>
        </w:rPr>
        <w:t>am</w:t>
      </w:r>
    </w:p>
    <w:p w:rsidR="00697FE3" w:rsidRDefault="00FB640A">
      <w:pPr>
        <w:spacing w:before="320"/>
        <w:ind w:left="100"/>
        <w:rPr>
          <w:sz w:val="24"/>
        </w:rPr>
      </w:pPr>
      <w:r>
        <w:rPr>
          <w:b/>
          <w:color w:val="0B0B0B"/>
          <w:sz w:val="25"/>
        </w:rPr>
        <w:t xml:space="preserve">Chelan County Hearing Examiner: </w:t>
      </w:r>
      <w:r>
        <w:rPr>
          <w:color w:val="0B0B0B"/>
          <w:sz w:val="24"/>
        </w:rPr>
        <w:t>Andrew Kottkamp</w:t>
      </w:r>
    </w:p>
    <w:p w:rsidR="00697FE3" w:rsidRDefault="00697FE3">
      <w:pPr>
        <w:pStyle w:val="BodyText"/>
        <w:spacing w:before="4"/>
        <w:rPr>
          <w:sz w:val="30"/>
        </w:rPr>
      </w:pPr>
    </w:p>
    <w:p w:rsidR="00697FE3" w:rsidRDefault="00FB640A">
      <w:pPr>
        <w:spacing w:line="273" w:lineRule="auto"/>
        <w:ind w:left="112" w:hanging="4"/>
        <w:rPr>
          <w:sz w:val="24"/>
        </w:rPr>
      </w:pPr>
      <w:r>
        <w:rPr>
          <w:b/>
          <w:color w:val="0B0B0B"/>
          <w:sz w:val="25"/>
        </w:rPr>
        <w:t>Chelan</w:t>
      </w:r>
      <w:r>
        <w:rPr>
          <w:b/>
          <w:color w:val="0B0B0B"/>
          <w:spacing w:val="-27"/>
          <w:sz w:val="25"/>
        </w:rPr>
        <w:t xml:space="preserve"> </w:t>
      </w:r>
      <w:r>
        <w:rPr>
          <w:b/>
          <w:color w:val="0B0B0B"/>
          <w:sz w:val="25"/>
        </w:rPr>
        <w:t>County</w:t>
      </w:r>
      <w:r>
        <w:rPr>
          <w:b/>
          <w:color w:val="0B0B0B"/>
          <w:spacing w:val="-31"/>
          <w:sz w:val="25"/>
        </w:rPr>
        <w:t xml:space="preserve"> </w:t>
      </w:r>
      <w:r w:rsidR="00AC414A">
        <w:rPr>
          <w:b/>
          <w:color w:val="0B0B0B"/>
          <w:sz w:val="25"/>
        </w:rPr>
        <w:t>Staff:</w:t>
      </w:r>
      <w:r w:rsidR="00AC414A">
        <w:rPr>
          <w:color w:val="0B0B0B"/>
          <w:sz w:val="24"/>
        </w:rPr>
        <w:t xml:space="preserve"> Jamie</w:t>
      </w:r>
      <w:r>
        <w:rPr>
          <w:color w:val="0B0B0B"/>
          <w:spacing w:val="-25"/>
          <w:sz w:val="24"/>
        </w:rPr>
        <w:t xml:space="preserve"> </w:t>
      </w:r>
      <w:r>
        <w:rPr>
          <w:color w:val="0B0B0B"/>
          <w:sz w:val="24"/>
        </w:rPr>
        <w:t>Strother,</w:t>
      </w:r>
      <w:r>
        <w:rPr>
          <w:color w:val="0B0B0B"/>
          <w:spacing w:val="-24"/>
          <w:sz w:val="24"/>
        </w:rPr>
        <w:t xml:space="preserve"> </w:t>
      </w:r>
      <w:r>
        <w:rPr>
          <w:color w:val="0B0B0B"/>
          <w:sz w:val="24"/>
        </w:rPr>
        <w:t>Alex</w:t>
      </w:r>
      <w:r>
        <w:rPr>
          <w:color w:val="0B0B0B"/>
          <w:spacing w:val="-25"/>
          <w:sz w:val="24"/>
        </w:rPr>
        <w:t xml:space="preserve"> </w:t>
      </w:r>
      <w:r>
        <w:rPr>
          <w:color w:val="0B0B0B"/>
          <w:sz w:val="24"/>
        </w:rPr>
        <w:t>White,</w:t>
      </w:r>
      <w:r>
        <w:rPr>
          <w:color w:val="0B0B0B"/>
          <w:spacing w:val="-25"/>
          <w:sz w:val="24"/>
        </w:rPr>
        <w:t xml:space="preserve"> </w:t>
      </w:r>
      <w:r>
        <w:rPr>
          <w:color w:val="0B0B0B"/>
          <w:sz w:val="24"/>
        </w:rPr>
        <w:t>Kirsten</w:t>
      </w:r>
      <w:r>
        <w:rPr>
          <w:color w:val="0B0B0B"/>
          <w:spacing w:val="-25"/>
          <w:sz w:val="24"/>
        </w:rPr>
        <w:t xml:space="preserve"> </w:t>
      </w:r>
      <w:r>
        <w:rPr>
          <w:color w:val="0B0B0B"/>
          <w:sz w:val="24"/>
        </w:rPr>
        <w:t>Ryles,</w:t>
      </w:r>
      <w:r>
        <w:rPr>
          <w:color w:val="0B0B0B"/>
          <w:spacing w:val="-24"/>
          <w:sz w:val="24"/>
        </w:rPr>
        <w:t xml:space="preserve"> </w:t>
      </w:r>
      <w:r>
        <w:rPr>
          <w:color w:val="0B0B0B"/>
          <w:sz w:val="24"/>
        </w:rPr>
        <w:t>Celeste</w:t>
      </w:r>
      <w:r>
        <w:rPr>
          <w:color w:val="0B0B0B"/>
          <w:spacing w:val="-25"/>
          <w:sz w:val="24"/>
        </w:rPr>
        <w:t xml:space="preserve"> </w:t>
      </w:r>
      <w:r>
        <w:rPr>
          <w:color w:val="0B0B0B"/>
          <w:sz w:val="24"/>
        </w:rPr>
        <w:t>Barry,</w:t>
      </w:r>
      <w:r>
        <w:rPr>
          <w:color w:val="0B0B0B"/>
          <w:spacing w:val="-25"/>
          <w:sz w:val="24"/>
        </w:rPr>
        <w:t xml:space="preserve"> </w:t>
      </w:r>
      <w:r>
        <w:rPr>
          <w:color w:val="0B0B0B"/>
          <w:sz w:val="24"/>
        </w:rPr>
        <w:t xml:space="preserve">Torrey </w:t>
      </w:r>
      <w:r w:rsidR="00AC414A">
        <w:rPr>
          <w:color w:val="0B0B0B"/>
          <w:w w:val="105"/>
          <w:sz w:val="24"/>
        </w:rPr>
        <w:t>Herrington, Cindy</w:t>
      </w:r>
      <w:r>
        <w:rPr>
          <w:color w:val="0B0B0B"/>
          <w:w w:val="105"/>
          <w:sz w:val="24"/>
        </w:rPr>
        <w:t xml:space="preserve"> Wright</w:t>
      </w:r>
      <w:r>
        <w:rPr>
          <w:color w:val="0B0B0B"/>
          <w:spacing w:val="-9"/>
          <w:w w:val="105"/>
          <w:sz w:val="24"/>
        </w:rPr>
        <w:t xml:space="preserve"> </w:t>
      </w:r>
      <w:r>
        <w:rPr>
          <w:color w:val="0B0B0B"/>
          <w:w w:val="150"/>
          <w:sz w:val="24"/>
        </w:rPr>
        <w:t>-</w:t>
      </w:r>
    </w:p>
    <w:p w:rsidR="00697FE3" w:rsidRDefault="00697FE3">
      <w:pPr>
        <w:pStyle w:val="BodyText"/>
        <w:spacing w:before="7"/>
        <w:rPr>
          <w:sz w:val="27"/>
        </w:rPr>
      </w:pPr>
    </w:p>
    <w:p w:rsidR="00697FE3" w:rsidRPr="0050680E" w:rsidRDefault="00FB640A">
      <w:pPr>
        <w:spacing w:line="237" w:lineRule="auto"/>
        <w:ind w:left="127" w:right="503" w:hanging="5"/>
        <w:jc w:val="both"/>
        <w:rPr>
          <w:sz w:val="24"/>
          <w:szCs w:val="24"/>
        </w:rPr>
      </w:pPr>
      <w:r>
        <w:rPr>
          <w:b/>
          <w:color w:val="0B0B0B"/>
          <w:sz w:val="25"/>
        </w:rPr>
        <w:t>Public</w:t>
      </w:r>
      <w:r>
        <w:rPr>
          <w:b/>
          <w:color w:val="0B0B0B"/>
          <w:spacing w:val="-19"/>
          <w:sz w:val="25"/>
        </w:rPr>
        <w:t xml:space="preserve"> </w:t>
      </w:r>
      <w:r>
        <w:rPr>
          <w:b/>
          <w:color w:val="0B0B0B"/>
          <w:sz w:val="25"/>
        </w:rPr>
        <w:t>/</w:t>
      </w:r>
      <w:r w:rsidR="00AC414A">
        <w:rPr>
          <w:b/>
          <w:color w:val="0B0B0B"/>
          <w:sz w:val="25"/>
        </w:rPr>
        <w:t xml:space="preserve">Agencies: </w:t>
      </w:r>
      <w:r w:rsidR="0050680E" w:rsidRPr="0050680E">
        <w:rPr>
          <w:color w:val="0B0B0B"/>
          <w:sz w:val="24"/>
          <w:szCs w:val="24"/>
        </w:rPr>
        <w:t xml:space="preserve">Denise Taylor, Dallas Meggitt, Jane </w:t>
      </w:r>
      <w:proofErr w:type="spellStart"/>
      <w:r w:rsidR="0050680E" w:rsidRPr="0050680E">
        <w:rPr>
          <w:color w:val="0B0B0B"/>
          <w:sz w:val="24"/>
          <w:szCs w:val="24"/>
        </w:rPr>
        <w:t>Mounsey</w:t>
      </w:r>
      <w:proofErr w:type="spellEnd"/>
      <w:r w:rsidR="0050680E" w:rsidRPr="0050680E">
        <w:rPr>
          <w:color w:val="0B0B0B"/>
          <w:sz w:val="24"/>
          <w:szCs w:val="24"/>
        </w:rPr>
        <w:t xml:space="preserve">, </w:t>
      </w:r>
      <w:proofErr w:type="spellStart"/>
      <w:r w:rsidR="0050680E" w:rsidRPr="0050680E">
        <w:rPr>
          <w:color w:val="0B0B0B"/>
          <w:sz w:val="24"/>
          <w:szCs w:val="24"/>
        </w:rPr>
        <w:t>Eron</w:t>
      </w:r>
      <w:proofErr w:type="spellEnd"/>
      <w:r w:rsidR="0050680E" w:rsidRPr="0050680E">
        <w:rPr>
          <w:color w:val="0B0B0B"/>
          <w:sz w:val="24"/>
          <w:szCs w:val="24"/>
        </w:rPr>
        <w:t xml:space="preserve"> Drew, C</w:t>
      </w:r>
      <w:r w:rsidR="0050680E">
        <w:rPr>
          <w:color w:val="0B0B0B"/>
          <w:sz w:val="24"/>
          <w:szCs w:val="24"/>
        </w:rPr>
        <w:t>had S</w:t>
      </w:r>
      <w:r w:rsidR="0050680E" w:rsidRPr="0050680E">
        <w:rPr>
          <w:color w:val="0B0B0B"/>
          <w:sz w:val="24"/>
          <w:szCs w:val="24"/>
        </w:rPr>
        <w:t xml:space="preserve">teiner, Patricia Ortiz, Observer, </w:t>
      </w:r>
      <w:proofErr w:type="spellStart"/>
      <w:r w:rsidR="0050680E" w:rsidRPr="0050680E">
        <w:rPr>
          <w:color w:val="0B0B0B"/>
          <w:sz w:val="24"/>
          <w:szCs w:val="24"/>
        </w:rPr>
        <w:t>Steeve</w:t>
      </w:r>
      <w:proofErr w:type="spellEnd"/>
      <w:r w:rsidR="0050680E" w:rsidRPr="0050680E">
        <w:rPr>
          <w:color w:val="0B0B0B"/>
          <w:sz w:val="24"/>
          <w:szCs w:val="24"/>
        </w:rPr>
        <w:t xml:space="preserve"> Keene, Clay </w:t>
      </w:r>
      <w:proofErr w:type="spellStart"/>
      <w:r w:rsidR="0050680E" w:rsidRPr="0050680E">
        <w:rPr>
          <w:color w:val="0B0B0B"/>
          <w:sz w:val="24"/>
          <w:szCs w:val="24"/>
        </w:rPr>
        <w:t>Gatens</w:t>
      </w:r>
      <w:proofErr w:type="spellEnd"/>
      <w:r w:rsidR="0050680E" w:rsidRPr="0050680E">
        <w:rPr>
          <w:color w:val="0B0B0B"/>
          <w:sz w:val="24"/>
          <w:szCs w:val="24"/>
        </w:rPr>
        <w:t xml:space="preserve">, Andrew Kottkamp, Karl Kranz, Lisa Williams, Ben </w:t>
      </w:r>
      <w:proofErr w:type="spellStart"/>
      <w:r w:rsidR="0050680E">
        <w:rPr>
          <w:color w:val="0B0B0B"/>
          <w:sz w:val="24"/>
          <w:szCs w:val="24"/>
        </w:rPr>
        <w:t>A</w:t>
      </w:r>
      <w:r w:rsidR="0050680E" w:rsidRPr="0050680E">
        <w:rPr>
          <w:color w:val="0B0B0B"/>
          <w:sz w:val="24"/>
          <w:szCs w:val="24"/>
        </w:rPr>
        <w:t>lworth</w:t>
      </w:r>
      <w:proofErr w:type="spellEnd"/>
      <w:r w:rsidR="0050680E" w:rsidRPr="0050680E">
        <w:rPr>
          <w:color w:val="0B0B0B"/>
          <w:sz w:val="24"/>
          <w:szCs w:val="24"/>
        </w:rPr>
        <w:t xml:space="preserve">, Oscar Rodriguez, </w:t>
      </w:r>
      <w:proofErr w:type="spellStart"/>
      <w:r w:rsidR="0050680E" w:rsidRPr="0050680E">
        <w:rPr>
          <w:color w:val="0B0B0B"/>
          <w:sz w:val="24"/>
          <w:szCs w:val="24"/>
        </w:rPr>
        <w:t>Royha</w:t>
      </w:r>
      <w:proofErr w:type="spellEnd"/>
      <w:r w:rsidR="0050680E" w:rsidRPr="0050680E">
        <w:rPr>
          <w:color w:val="0B0B0B"/>
          <w:sz w:val="24"/>
          <w:szCs w:val="24"/>
        </w:rPr>
        <w:t>, Glass County Commissions</w:t>
      </w:r>
    </w:p>
    <w:p w:rsidR="00697FE3" w:rsidRDefault="00697FE3">
      <w:pPr>
        <w:pStyle w:val="BodyText"/>
        <w:rPr>
          <w:sz w:val="30"/>
        </w:rPr>
      </w:pPr>
    </w:p>
    <w:p w:rsidR="00697FE3" w:rsidRDefault="00FB640A">
      <w:pPr>
        <w:spacing w:before="208"/>
        <w:ind w:left="106"/>
        <w:rPr>
          <w:b/>
          <w:i/>
          <w:sz w:val="25"/>
        </w:rPr>
      </w:pPr>
      <w:r>
        <w:rPr>
          <w:b/>
          <w:i/>
          <w:color w:val="080808"/>
          <w:sz w:val="25"/>
        </w:rPr>
        <w:t>AGENDA:</w:t>
      </w:r>
    </w:p>
    <w:p w:rsidR="00697FE3" w:rsidRDefault="00FB640A">
      <w:pPr>
        <w:pStyle w:val="ListParagraph"/>
        <w:numPr>
          <w:ilvl w:val="0"/>
          <w:numId w:val="1"/>
        </w:numPr>
        <w:tabs>
          <w:tab w:val="left" w:pos="834"/>
          <w:tab w:val="left" w:pos="835"/>
        </w:tabs>
        <w:spacing w:line="303" w:lineRule="exact"/>
        <w:rPr>
          <w:b/>
          <w:color w:val="080808"/>
          <w:sz w:val="25"/>
        </w:rPr>
      </w:pPr>
      <w:r>
        <w:rPr>
          <w:b/>
          <w:color w:val="080808"/>
          <w:spacing w:val="2"/>
          <w:position w:val="1"/>
          <w:sz w:val="25"/>
        </w:rPr>
        <w:t xml:space="preserve">CALL </w:t>
      </w:r>
      <w:r>
        <w:rPr>
          <w:b/>
          <w:color w:val="080808"/>
          <w:position w:val="1"/>
          <w:sz w:val="25"/>
        </w:rPr>
        <w:t>TO</w:t>
      </w:r>
      <w:r>
        <w:rPr>
          <w:b/>
          <w:color w:val="080808"/>
          <w:spacing w:val="-17"/>
          <w:position w:val="1"/>
          <w:sz w:val="25"/>
        </w:rPr>
        <w:t xml:space="preserve"> </w:t>
      </w:r>
      <w:r>
        <w:rPr>
          <w:b/>
          <w:color w:val="080808"/>
          <w:position w:val="1"/>
          <w:sz w:val="25"/>
        </w:rPr>
        <w:t>ORDER</w:t>
      </w:r>
    </w:p>
    <w:p w:rsidR="00697FE3" w:rsidRPr="00FB640A" w:rsidRDefault="00FB640A">
      <w:pPr>
        <w:spacing w:before="6" w:line="220" w:lineRule="auto"/>
        <w:ind w:left="840" w:right="129" w:firstLine="6"/>
        <w:jc w:val="both"/>
        <w:rPr>
          <w:b/>
          <w:sz w:val="24"/>
        </w:rPr>
      </w:pPr>
      <w:r w:rsidRPr="00FB640A">
        <w:rPr>
          <w:b/>
          <w:color w:val="0B0B0B"/>
          <w:w w:val="95"/>
          <w:sz w:val="24"/>
        </w:rPr>
        <w:t>Hearing</w:t>
      </w:r>
      <w:r w:rsidRPr="00FB640A">
        <w:rPr>
          <w:b/>
          <w:color w:val="0B0B0B"/>
          <w:spacing w:val="-16"/>
          <w:w w:val="95"/>
          <w:sz w:val="24"/>
        </w:rPr>
        <w:t xml:space="preserve"> </w:t>
      </w:r>
      <w:r w:rsidRPr="00FB640A">
        <w:rPr>
          <w:b/>
          <w:color w:val="0B0B0B"/>
          <w:w w:val="95"/>
          <w:sz w:val="24"/>
        </w:rPr>
        <w:t>Examiner</w:t>
      </w:r>
      <w:r w:rsidRPr="00FB640A">
        <w:rPr>
          <w:b/>
          <w:color w:val="0B0B0B"/>
          <w:spacing w:val="-15"/>
          <w:w w:val="95"/>
          <w:sz w:val="24"/>
        </w:rPr>
        <w:t xml:space="preserve"> </w:t>
      </w:r>
      <w:r w:rsidRPr="00FB640A">
        <w:rPr>
          <w:b/>
          <w:color w:val="0B0B0B"/>
          <w:w w:val="95"/>
          <w:sz w:val="24"/>
        </w:rPr>
        <w:t>Kottkamp</w:t>
      </w:r>
      <w:r w:rsidRPr="00FB640A">
        <w:rPr>
          <w:b/>
          <w:color w:val="0B0B0B"/>
          <w:spacing w:val="-20"/>
          <w:w w:val="95"/>
          <w:sz w:val="24"/>
        </w:rPr>
        <w:t xml:space="preserve"> </w:t>
      </w:r>
      <w:r w:rsidRPr="00FB640A">
        <w:rPr>
          <w:b/>
          <w:color w:val="0B0B0B"/>
          <w:w w:val="95"/>
          <w:sz w:val="24"/>
        </w:rPr>
        <w:t>called</w:t>
      </w:r>
      <w:r w:rsidRPr="00FB640A">
        <w:rPr>
          <w:b/>
          <w:color w:val="0B0B0B"/>
          <w:spacing w:val="-19"/>
          <w:w w:val="95"/>
          <w:sz w:val="24"/>
        </w:rPr>
        <w:t xml:space="preserve"> </w:t>
      </w:r>
      <w:r w:rsidRPr="00FB640A">
        <w:rPr>
          <w:b/>
          <w:color w:val="0B0B0B"/>
          <w:w w:val="95"/>
          <w:sz w:val="24"/>
        </w:rPr>
        <w:t>the</w:t>
      </w:r>
      <w:r w:rsidRPr="00FB640A">
        <w:rPr>
          <w:b/>
          <w:color w:val="0B0B0B"/>
          <w:spacing w:val="-13"/>
          <w:w w:val="95"/>
          <w:sz w:val="24"/>
        </w:rPr>
        <w:t xml:space="preserve"> </w:t>
      </w:r>
      <w:r w:rsidRPr="00FB640A">
        <w:rPr>
          <w:b/>
          <w:color w:val="0B0B0B"/>
          <w:w w:val="95"/>
          <w:sz w:val="24"/>
        </w:rPr>
        <w:t>Hearing</w:t>
      </w:r>
      <w:r w:rsidRPr="00FB640A">
        <w:rPr>
          <w:b/>
          <w:color w:val="0B0B0B"/>
          <w:spacing w:val="-22"/>
          <w:w w:val="95"/>
          <w:sz w:val="24"/>
        </w:rPr>
        <w:t xml:space="preserve"> </w:t>
      </w:r>
      <w:r w:rsidRPr="00FB640A">
        <w:rPr>
          <w:b/>
          <w:color w:val="0B0B0B"/>
          <w:w w:val="95"/>
          <w:sz w:val="24"/>
        </w:rPr>
        <w:t>to</w:t>
      </w:r>
      <w:r w:rsidRPr="00FB640A">
        <w:rPr>
          <w:b/>
          <w:color w:val="0B0B0B"/>
          <w:spacing w:val="-25"/>
          <w:w w:val="95"/>
          <w:sz w:val="24"/>
        </w:rPr>
        <w:t xml:space="preserve"> </w:t>
      </w:r>
      <w:r w:rsidRPr="00FB640A">
        <w:rPr>
          <w:b/>
          <w:color w:val="0B0B0B"/>
          <w:w w:val="95"/>
          <w:sz w:val="24"/>
        </w:rPr>
        <w:t>order</w:t>
      </w:r>
      <w:r w:rsidRPr="00FB640A">
        <w:rPr>
          <w:b/>
          <w:color w:val="0B0B0B"/>
          <w:spacing w:val="-28"/>
          <w:w w:val="95"/>
          <w:sz w:val="24"/>
        </w:rPr>
        <w:t xml:space="preserve"> </w:t>
      </w:r>
      <w:r w:rsidRPr="00FB640A">
        <w:rPr>
          <w:b/>
          <w:color w:val="0B0B0B"/>
          <w:w w:val="95"/>
          <w:sz w:val="24"/>
        </w:rPr>
        <w:t>at</w:t>
      </w:r>
      <w:r w:rsidRPr="00FB640A">
        <w:rPr>
          <w:b/>
          <w:color w:val="0B0B0B"/>
          <w:spacing w:val="-9"/>
          <w:w w:val="95"/>
          <w:sz w:val="24"/>
        </w:rPr>
        <w:t xml:space="preserve"> </w:t>
      </w:r>
      <w:r w:rsidR="006017AD">
        <w:rPr>
          <w:b/>
          <w:color w:val="0B0B0B"/>
          <w:w w:val="95"/>
          <w:sz w:val="24"/>
        </w:rPr>
        <w:t>9</w:t>
      </w:r>
      <w:bookmarkStart w:id="0" w:name="_GoBack"/>
      <w:bookmarkEnd w:id="0"/>
      <w:r w:rsidRPr="00FB640A">
        <w:rPr>
          <w:b/>
          <w:color w:val="0B0B0B"/>
          <w:w w:val="95"/>
          <w:sz w:val="24"/>
        </w:rPr>
        <w:t>:00</w:t>
      </w:r>
      <w:r w:rsidRPr="00FB640A">
        <w:rPr>
          <w:b/>
          <w:color w:val="0B0B0B"/>
          <w:spacing w:val="-15"/>
          <w:w w:val="95"/>
          <w:sz w:val="24"/>
        </w:rPr>
        <w:t xml:space="preserve"> </w:t>
      </w:r>
      <w:r w:rsidR="006017AD">
        <w:rPr>
          <w:b/>
          <w:color w:val="0B0B0B"/>
          <w:w w:val="95"/>
          <w:sz w:val="24"/>
        </w:rPr>
        <w:t>am</w:t>
      </w:r>
      <w:r w:rsidRPr="00FB640A">
        <w:rPr>
          <w:b/>
          <w:color w:val="0B0B0B"/>
          <w:w w:val="95"/>
          <w:sz w:val="24"/>
        </w:rPr>
        <w:t>.</w:t>
      </w:r>
      <w:r w:rsidRPr="00FB640A">
        <w:rPr>
          <w:b/>
          <w:color w:val="0B0B0B"/>
          <w:spacing w:val="-3"/>
          <w:w w:val="95"/>
          <w:sz w:val="24"/>
        </w:rPr>
        <w:t xml:space="preserve"> </w:t>
      </w:r>
      <w:r w:rsidRPr="00FB640A">
        <w:rPr>
          <w:b/>
          <w:color w:val="0B0B0B"/>
          <w:w w:val="95"/>
          <w:sz w:val="24"/>
        </w:rPr>
        <w:t>No</w:t>
      </w:r>
      <w:r w:rsidRPr="00FB640A">
        <w:rPr>
          <w:b/>
          <w:color w:val="0B0B0B"/>
          <w:spacing w:val="-23"/>
          <w:w w:val="95"/>
          <w:sz w:val="24"/>
        </w:rPr>
        <w:t xml:space="preserve"> </w:t>
      </w:r>
      <w:r w:rsidRPr="00FB640A">
        <w:rPr>
          <w:b/>
          <w:color w:val="0B0B0B"/>
          <w:w w:val="95"/>
          <w:sz w:val="24"/>
        </w:rPr>
        <w:t>objections</w:t>
      </w:r>
      <w:r w:rsidRPr="00FB640A">
        <w:rPr>
          <w:b/>
          <w:color w:val="0B0B0B"/>
          <w:spacing w:val="-24"/>
          <w:w w:val="95"/>
          <w:sz w:val="24"/>
        </w:rPr>
        <w:t xml:space="preserve"> </w:t>
      </w:r>
      <w:r w:rsidRPr="00FB640A">
        <w:rPr>
          <w:b/>
          <w:color w:val="0B0B0B"/>
          <w:spacing w:val="-6"/>
          <w:w w:val="95"/>
          <w:sz w:val="24"/>
        </w:rPr>
        <w:t>were</w:t>
      </w:r>
      <w:r w:rsidRPr="00FB640A">
        <w:rPr>
          <w:b/>
          <w:color w:val="0B0B0B"/>
          <w:spacing w:val="-19"/>
          <w:w w:val="95"/>
          <w:sz w:val="24"/>
        </w:rPr>
        <w:t xml:space="preserve"> </w:t>
      </w:r>
      <w:r w:rsidRPr="00FB640A">
        <w:rPr>
          <w:b/>
          <w:color w:val="0B0B0B"/>
          <w:w w:val="95"/>
          <w:sz w:val="24"/>
        </w:rPr>
        <w:t>given</w:t>
      </w:r>
      <w:r w:rsidRPr="00FB640A">
        <w:rPr>
          <w:b/>
          <w:color w:val="0B0B0B"/>
          <w:spacing w:val="-14"/>
          <w:w w:val="95"/>
          <w:sz w:val="24"/>
        </w:rPr>
        <w:t xml:space="preserve"> </w:t>
      </w:r>
      <w:r w:rsidRPr="00FB640A">
        <w:rPr>
          <w:b/>
          <w:color w:val="0B0B0B"/>
          <w:w w:val="95"/>
          <w:sz w:val="24"/>
        </w:rPr>
        <w:t>to Mr.</w:t>
      </w:r>
      <w:r w:rsidRPr="00FB640A">
        <w:rPr>
          <w:b/>
          <w:color w:val="0B0B0B"/>
          <w:spacing w:val="-14"/>
          <w:w w:val="95"/>
          <w:sz w:val="24"/>
        </w:rPr>
        <w:t xml:space="preserve"> </w:t>
      </w:r>
      <w:r w:rsidRPr="00FB640A">
        <w:rPr>
          <w:b/>
          <w:color w:val="0B0B0B"/>
          <w:w w:val="95"/>
          <w:sz w:val="24"/>
        </w:rPr>
        <w:t>Kottkamp</w:t>
      </w:r>
      <w:r w:rsidRPr="00FB640A">
        <w:rPr>
          <w:b/>
          <w:color w:val="0B0B0B"/>
          <w:spacing w:val="-20"/>
          <w:w w:val="95"/>
          <w:sz w:val="24"/>
        </w:rPr>
        <w:t xml:space="preserve"> </w:t>
      </w:r>
      <w:r w:rsidRPr="00FB640A">
        <w:rPr>
          <w:b/>
          <w:color w:val="0B0B0B"/>
          <w:w w:val="95"/>
          <w:sz w:val="24"/>
        </w:rPr>
        <w:t>running</w:t>
      </w:r>
      <w:r w:rsidRPr="00FB640A">
        <w:rPr>
          <w:b/>
          <w:color w:val="0B0B0B"/>
          <w:spacing w:val="-19"/>
          <w:w w:val="95"/>
          <w:sz w:val="24"/>
        </w:rPr>
        <w:t xml:space="preserve"> </w:t>
      </w:r>
      <w:r w:rsidRPr="00FB640A">
        <w:rPr>
          <w:b/>
          <w:color w:val="0B0B0B"/>
          <w:w w:val="95"/>
          <w:sz w:val="24"/>
        </w:rPr>
        <w:t>today's</w:t>
      </w:r>
      <w:r w:rsidRPr="00FB640A">
        <w:rPr>
          <w:b/>
          <w:color w:val="0B0B0B"/>
          <w:spacing w:val="-22"/>
          <w:w w:val="95"/>
          <w:sz w:val="24"/>
        </w:rPr>
        <w:t xml:space="preserve"> </w:t>
      </w:r>
      <w:r w:rsidRPr="00FB640A">
        <w:rPr>
          <w:b/>
          <w:color w:val="0B0B0B"/>
          <w:w w:val="95"/>
          <w:sz w:val="24"/>
        </w:rPr>
        <w:t>hearing.</w:t>
      </w:r>
      <w:r w:rsidRPr="00FB640A">
        <w:rPr>
          <w:b/>
          <w:color w:val="0B0B0B"/>
          <w:spacing w:val="-11"/>
          <w:w w:val="95"/>
          <w:sz w:val="24"/>
        </w:rPr>
        <w:t xml:space="preserve"> </w:t>
      </w:r>
      <w:r w:rsidRPr="00FB640A">
        <w:rPr>
          <w:b/>
          <w:color w:val="0B0B0B"/>
          <w:w w:val="95"/>
          <w:sz w:val="24"/>
        </w:rPr>
        <w:t>Instruction</w:t>
      </w:r>
      <w:r w:rsidRPr="00FB640A">
        <w:rPr>
          <w:b/>
          <w:color w:val="0B0B0B"/>
          <w:spacing w:val="-20"/>
          <w:w w:val="95"/>
          <w:sz w:val="24"/>
        </w:rPr>
        <w:t xml:space="preserve"> </w:t>
      </w:r>
      <w:r w:rsidRPr="00FB640A">
        <w:rPr>
          <w:b/>
          <w:color w:val="0B0B0B"/>
          <w:w w:val="95"/>
          <w:sz w:val="24"/>
        </w:rPr>
        <w:t>was</w:t>
      </w:r>
      <w:r w:rsidRPr="00FB640A">
        <w:rPr>
          <w:b/>
          <w:color w:val="0B0B0B"/>
          <w:spacing w:val="-23"/>
          <w:w w:val="95"/>
          <w:sz w:val="24"/>
        </w:rPr>
        <w:t xml:space="preserve"> </w:t>
      </w:r>
      <w:r w:rsidRPr="00FB640A">
        <w:rPr>
          <w:b/>
          <w:color w:val="0B0B0B"/>
          <w:w w:val="95"/>
          <w:sz w:val="24"/>
        </w:rPr>
        <w:t>given</w:t>
      </w:r>
      <w:r w:rsidRPr="00FB640A">
        <w:rPr>
          <w:b/>
          <w:color w:val="0B0B0B"/>
          <w:spacing w:val="-20"/>
          <w:w w:val="95"/>
          <w:sz w:val="24"/>
        </w:rPr>
        <w:t xml:space="preserve"> </w:t>
      </w:r>
      <w:r w:rsidRPr="00FB640A">
        <w:rPr>
          <w:b/>
          <w:color w:val="0B0B0B"/>
          <w:w w:val="95"/>
          <w:sz w:val="24"/>
        </w:rPr>
        <w:t>to</w:t>
      </w:r>
      <w:r w:rsidRPr="00FB640A">
        <w:rPr>
          <w:b/>
          <w:color w:val="0B0B0B"/>
          <w:spacing w:val="-24"/>
          <w:w w:val="95"/>
          <w:sz w:val="24"/>
        </w:rPr>
        <w:t xml:space="preserve"> </w:t>
      </w:r>
      <w:r w:rsidRPr="00FB640A">
        <w:rPr>
          <w:b/>
          <w:color w:val="0B0B0B"/>
          <w:w w:val="95"/>
          <w:sz w:val="24"/>
        </w:rPr>
        <w:t>attendees</w:t>
      </w:r>
      <w:r w:rsidRPr="00FB640A">
        <w:rPr>
          <w:b/>
          <w:color w:val="0B0B0B"/>
          <w:spacing w:val="-28"/>
          <w:w w:val="95"/>
          <w:sz w:val="24"/>
        </w:rPr>
        <w:t xml:space="preserve"> </w:t>
      </w:r>
      <w:r w:rsidRPr="00FB640A">
        <w:rPr>
          <w:b/>
          <w:color w:val="0B0B0B"/>
          <w:w w:val="95"/>
          <w:sz w:val="24"/>
        </w:rPr>
        <w:t>on</w:t>
      </w:r>
      <w:r w:rsidRPr="00FB640A">
        <w:rPr>
          <w:b/>
          <w:color w:val="0B0B0B"/>
          <w:spacing w:val="-18"/>
          <w:w w:val="95"/>
          <w:sz w:val="24"/>
        </w:rPr>
        <w:t xml:space="preserve"> </w:t>
      </w:r>
      <w:r w:rsidRPr="00FB640A">
        <w:rPr>
          <w:b/>
          <w:color w:val="0B0B0B"/>
          <w:w w:val="95"/>
          <w:sz w:val="24"/>
        </w:rPr>
        <w:t>how</w:t>
      </w:r>
      <w:r w:rsidRPr="00FB640A">
        <w:rPr>
          <w:b/>
          <w:color w:val="0B0B0B"/>
          <w:spacing w:val="-17"/>
          <w:w w:val="95"/>
          <w:sz w:val="24"/>
        </w:rPr>
        <w:t xml:space="preserve"> </w:t>
      </w:r>
      <w:r w:rsidRPr="00FB640A">
        <w:rPr>
          <w:b/>
          <w:color w:val="0B0B0B"/>
          <w:w w:val="95"/>
          <w:sz w:val="24"/>
        </w:rPr>
        <w:t>the</w:t>
      </w:r>
      <w:r w:rsidRPr="00FB640A">
        <w:rPr>
          <w:b/>
          <w:color w:val="0B0B0B"/>
          <w:spacing w:val="-22"/>
          <w:w w:val="95"/>
          <w:sz w:val="24"/>
        </w:rPr>
        <w:t xml:space="preserve"> </w:t>
      </w:r>
      <w:r w:rsidRPr="00FB640A">
        <w:rPr>
          <w:b/>
          <w:color w:val="0B0B0B"/>
          <w:w w:val="95"/>
          <w:sz w:val="24"/>
        </w:rPr>
        <w:t>hearing</w:t>
      </w:r>
      <w:r w:rsidRPr="00FB640A">
        <w:rPr>
          <w:b/>
          <w:color w:val="0B0B0B"/>
          <w:spacing w:val="-19"/>
          <w:w w:val="95"/>
          <w:sz w:val="24"/>
        </w:rPr>
        <w:t xml:space="preserve"> </w:t>
      </w:r>
      <w:r w:rsidRPr="00FB640A">
        <w:rPr>
          <w:b/>
          <w:color w:val="0B0B0B"/>
          <w:w w:val="95"/>
          <w:sz w:val="24"/>
        </w:rPr>
        <w:t xml:space="preserve">is </w:t>
      </w:r>
      <w:r w:rsidRPr="00FB640A">
        <w:rPr>
          <w:b/>
          <w:color w:val="0B0B0B"/>
          <w:sz w:val="24"/>
        </w:rPr>
        <w:t>conducted</w:t>
      </w:r>
      <w:r w:rsidRPr="00FB640A">
        <w:rPr>
          <w:b/>
          <w:color w:val="0B0B0B"/>
          <w:spacing w:val="-11"/>
          <w:sz w:val="24"/>
        </w:rPr>
        <w:t xml:space="preserve"> </w:t>
      </w:r>
      <w:r w:rsidRPr="00FB640A">
        <w:rPr>
          <w:b/>
          <w:color w:val="0B0B0B"/>
          <w:sz w:val="24"/>
        </w:rPr>
        <w:t>and</w:t>
      </w:r>
      <w:r w:rsidRPr="00FB640A">
        <w:rPr>
          <w:b/>
          <w:color w:val="0B0B0B"/>
          <w:spacing w:val="-10"/>
          <w:sz w:val="24"/>
        </w:rPr>
        <w:t xml:space="preserve"> </w:t>
      </w:r>
      <w:r w:rsidRPr="00FB640A">
        <w:rPr>
          <w:b/>
          <w:color w:val="0B0B0B"/>
          <w:sz w:val="24"/>
        </w:rPr>
        <w:t>how</w:t>
      </w:r>
      <w:r w:rsidRPr="00FB640A">
        <w:rPr>
          <w:b/>
          <w:color w:val="0B0B0B"/>
          <w:spacing w:val="-7"/>
          <w:sz w:val="24"/>
        </w:rPr>
        <w:t xml:space="preserve"> </w:t>
      </w:r>
      <w:r w:rsidRPr="00FB640A">
        <w:rPr>
          <w:b/>
          <w:color w:val="0B0B0B"/>
          <w:sz w:val="24"/>
        </w:rPr>
        <w:t>to</w:t>
      </w:r>
      <w:r w:rsidRPr="00FB640A">
        <w:rPr>
          <w:b/>
          <w:color w:val="0B0B0B"/>
          <w:spacing w:val="-23"/>
          <w:sz w:val="24"/>
        </w:rPr>
        <w:t xml:space="preserve"> </w:t>
      </w:r>
      <w:r w:rsidRPr="00FB640A">
        <w:rPr>
          <w:b/>
          <w:color w:val="0B0B0B"/>
          <w:sz w:val="24"/>
        </w:rPr>
        <w:t>participate,</w:t>
      </w:r>
      <w:r w:rsidRPr="00FB640A">
        <w:rPr>
          <w:b/>
          <w:color w:val="0B0B0B"/>
          <w:spacing w:val="-19"/>
          <w:sz w:val="24"/>
        </w:rPr>
        <w:t xml:space="preserve"> </w:t>
      </w:r>
      <w:r w:rsidRPr="00FB640A">
        <w:rPr>
          <w:b/>
          <w:color w:val="0B0B0B"/>
          <w:sz w:val="24"/>
        </w:rPr>
        <w:t>testify,</w:t>
      </w:r>
      <w:r w:rsidRPr="00FB640A">
        <w:rPr>
          <w:b/>
          <w:color w:val="0B0B0B"/>
          <w:spacing w:val="-10"/>
          <w:sz w:val="24"/>
        </w:rPr>
        <w:t xml:space="preserve"> </w:t>
      </w:r>
      <w:r w:rsidRPr="00FB640A">
        <w:rPr>
          <w:b/>
          <w:color w:val="0B0B0B"/>
          <w:sz w:val="24"/>
        </w:rPr>
        <w:t>and</w:t>
      </w:r>
      <w:r w:rsidRPr="00FB640A">
        <w:rPr>
          <w:b/>
          <w:color w:val="0B0B0B"/>
          <w:spacing w:val="-12"/>
          <w:sz w:val="24"/>
        </w:rPr>
        <w:t xml:space="preserve"> </w:t>
      </w:r>
      <w:r w:rsidRPr="00FB640A">
        <w:rPr>
          <w:b/>
          <w:color w:val="0B0B0B"/>
          <w:sz w:val="24"/>
        </w:rPr>
        <w:t>appeal</w:t>
      </w:r>
      <w:r w:rsidRPr="00FB640A">
        <w:rPr>
          <w:b/>
          <w:color w:val="0B0B0B"/>
          <w:spacing w:val="-15"/>
          <w:sz w:val="24"/>
        </w:rPr>
        <w:t xml:space="preserve"> </w:t>
      </w:r>
      <w:r w:rsidRPr="00FB640A">
        <w:rPr>
          <w:b/>
          <w:color w:val="0B0B0B"/>
          <w:sz w:val="24"/>
        </w:rPr>
        <w:t>a</w:t>
      </w:r>
      <w:r w:rsidRPr="00FB640A">
        <w:rPr>
          <w:b/>
          <w:color w:val="0B0B0B"/>
          <w:spacing w:val="-13"/>
          <w:sz w:val="24"/>
        </w:rPr>
        <w:t xml:space="preserve"> </w:t>
      </w:r>
      <w:r w:rsidRPr="00FB640A">
        <w:rPr>
          <w:b/>
          <w:color w:val="0B0B0B"/>
          <w:sz w:val="24"/>
        </w:rPr>
        <w:t>decision.</w:t>
      </w:r>
    </w:p>
    <w:p w:rsidR="00697FE3" w:rsidRPr="00FB640A" w:rsidRDefault="00FB640A">
      <w:pPr>
        <w:pStyle w:val="ListParagraph"/>
        <w:numPr>
          <w:ilvl w:val="0"/>
          <w:numId w:val="1"/>
        </w:numPr>
        <w:tabs>
          <w:tab w:val="left" w:pos="852"/>
          <w:tab w:val="left" w:pos="853"/>
        </w:tabs>
        <w:spacing w:before="258"/>
        <w:ind w:left="852" w:hanging="737"/>
        <w:rPr>
          <w:b/>
          <w:color w:val="070707"/>
          <w:sz w:val="25"/>
        </w:rPr>
      </w:pPr>
      <w:r w:rsidRPr="00FB640A">
        <w:rPr>
          <w:b/>
          <w:color w:val="070707"/>
          <w:sz w:val="25"/>
        </w:rPr>
        <w:t>PUBLIC</w:t>
      </w:r>
      <w:r w:rsidRPr="00FB640A">
        <w:rPr>
          <w:b/>
          <w:color w:val="070707"/>
          <w:spacing w:val="3"/>
          <w:sz w:val="25"/>
        </w:rPr>
        <w:t xml:space="preserve"> </w:t>
      </w:r>
      <w:r w:rsidRPr="00FB640A">
        <w:rPr>
          <w:b/>
          <w:color w:val="070707"/>
          <w:sz w:val="25"/>
        </w:rPr>
        <w:t>HEARING</w:t>
      </w:r>
    </w:p>
    <w:p w:rsidR="00AC414A" w:rsidRPr="00FB640A" w:rsidRDefault="00AC414A" w:rsidP="00FB640A">
      <w:r w:rsidRPr="00FB640A">
        <w:rPr>
          <w:b/>
        </w:rPr>
        <w:t>AA 22-340</w:t>
      </w:r>
      <w:r w:rsidRPr="00FB640A">
        <w:t>: A request for an Administrative Appeal was submitted to appeal the denial of a short- term rental permit as an existing non-conforming short-term rental. Project Location: 20/24</w:t>
      </w:r>
    </w:p>
    <w:p w:rsidR="00AC414A" w:rsidRPr="00FB640A" w:rsidRDefault="00AC414A" w:rsidP="00FB640A">
      <w:r w:rsidRPr="00FB640A">
        <w:t>Alder Bach Lane, Leavenworth, WA 98826 and identified by Assessor's Parcel No.: 25-18-29-300-</w:t>
      </w:r>
    </w:p>
    <w:p w:rsidR="00AC414A" w:rsidRDefault="00AC414A" w:rsidP="00FB640A">
      <w:r w:rsidRPr="00FB640A">
        <w:t>024. Short-term Rental Manager – Kirsten Ryles</w:t>
      </w:r>
    </w:p>
    <w:p w:rsidR="00FB640A" w:rsidRPr="00FB640A" w:rsidRDefault="00FB640A" w:rsidP="00FB640A"/>
    <w:p w:rsidR="00AC414A" w:rsidRPr="00FB640A" w:rsidRDefault="00AC414A" w:rsidP="00FB640A">
      <w:r w:rsidRPr="00FB640A">
        <w:rPr>
          <w:b/>
        </w:rPr>
        <w:t>AA 22-354</w:t>
      </w:r>
      <w:r w:rsidRPr="00FB640A">
        <w:t>: A request for an Administrative Appeal was submitted to appeal the denial of a short-term rental permit as an existing non-conforming short-term rental. Project Location: 8205</w:t>
      </w:r>
    </w:p>
    <w:p w:rsidR="00AC414A" w:rsidRPr="00FB640A" w:rsidRDefault="00AC414A" w:rsidP="00FB640A">
      <w:r w:rsidRPr="00FB640A">
        <w:t xml:space="preserve">River View Road, </w:t>
      </w:r>
      <w:proofErr w:type="spellStart"/>
      <w:r w:rsidRPr="00FB640A">
        <w:t>Peshastin</w:t>
      </w:r>
      <w:proofErr w:type="spellEnd"/>
      <w:r w:rsidRPr="00FB640A">
        <w:t>, WA 98847 and identified by Assessor's Parcel No.: 24-18-21-770-130.</w:t>
      </w:r>
    </w:p>
    <w:p w:rsidR="00AC414A" w:rsidRPr="00FB640A" w:rsidRDefault="00AC414A" w:rsidP="00FB640A">
      <w:r w:rsidRPr="00FB640A">
        <w:t>Short-term Rental Manager – Kirsten Ryles</w:t>
      </w:r>
    </w:p>
    <w:p w:rsidR="00FB640A" w:rsidRPr="00AC414A" w:rsidRDefault="00FB640A" w:rsidP="00FB640A">
      <w:pPr>
        <w:tabs>
          <w:tab w:val="left" w:pos="852"/>
          <w:tab w:val="left" w:pos="853"/>
        </w:tabs>
        <w:spacing w:before="258"/>
        <w:ind w:left="115"/>
        <w:rPr>
          <w:b/>
          <w:color w:val="070707"/>
          <w:sz w:val="25"/>
        </w:rPr>
      </w:pPr>
    </w:p>
    <w:p w:rsidR="00AC414A" w:rsidRPr="00FB640A" w:rsidRDefault="00AC414A" w:rsidP="00FB640A">
      <w:r w:rsidRPr="00FB640A">
        <w:rPr>
          <w:b/>
        </w:rPr>
        <w:t>CUP 22-210</w:t>
      </w:r>
      <w:r w:rsidRPr="00FB640A">
        <w:t xml:space="preserve">: An application for a Conditional Use Permit has been requested for a short-term mineral extraction site. The application proposes to develop and operate a less than two-acre short-term mineral extraction site in coordination with the establishment of a three-unit orchard complex on the subject property. Re-alignment to existing Upper Wheeler Road, as well as the development of orchard access roads require the use of base rock and gravel which would be extracted from the subject site. The subject property is location within the Rural Residential/Resource 20 (RR20). Access to the property would be off of Upper Wheeler Road. Hearing Examiner’s Agenda Page 2 of 2 Project Location: 2366 Upper Wheeler Road, Wenatchee, WA and is identified by Assessor’s Parcel number: 21-20-17-000-000 </w:t>
      </w:r>
    </w:p>
    <w:p w:rsidR="00FB640A" w:rsidRDefault="00FB640A" w:rsidP="00AC414A">
      <w:pPr>
        <w:rPr>
          <w:b/>
          <w:color w:val="070707"/>
          <w:sz w:val="25"/>
        </w:rPr>
      </w:pPr>
    </w:p>
    <w:p w:rsidR="00AC414A" w:rsidRPr="00FB640A" w:rsidRDefault="00AC414A" w:rsidP="00FB640A">
      <w:r w:rsidRPr="00FB640A">
        <w:rPr>
          <w:b/>
        </w:rPr>
        <w:t>CUP 22-238</w:t>
      </w:r>
      <w:r w:rsidRPr="00FB640A">
        <w:t xml:space="preserve">: An application for a Conditional Use Permit has been requested by Chad and Jeana Steiner for AC District Conditional Uses. The applicants are proposing to maintain their farm as an agritourism destination, which includes hosting an annual pumpkin patch, offering weekly tractor rides, selling pre-packaged foods, and other seasonal uses that complement their existing winery such as being a component of Haunted Manson and other local festivals. The </w:t>
      </w:r>
      <w:r w:rsidRPr="00FB640A">
        <w:lastRenderedPageBreak/>
        <w:t xml:space="preserve">subject property is located in the Commercial Agricultural Lands (AC) zoning district. Access to the winery is from Green Ave., domestic water would continue to be provided by the Lake Chelan Reclamation District and sanitation for the proposed development would be from existing restrooms in the farm-stand / tasting room </w:t>
      </w:r>
      <w:r w:rsidR="00FB640A" w:rsidRPr="00FB640A">
        <w:t>and</w:t>
      </w:r>
      <w:r w:rsidRPr="00FB640A">
        <w:t xml:space="preserve"> two portable toilets as well. Project Location: NNA and 300 Green Ave., Manson, WA and is identified by Assessor’s Parcel numbers: 28-21-26-609-308 and 28-21-26-609-300 respectively. Planner- Alex White</w:t>
      </w:r>
    </w:p>
    <w:p w:rsidR="00FB640A" w:rsidRDefault="00FB640A" w:rsidP="00AC414A">
      <w:pPr>
        <w:rPr>
          <w:b/>
          <w:color w:val="070707"/>
          <w:sz w:val="25"/>
        </w:rPr>
      </w:pPr>
    </w:p>
    <w:p w:rsidR="00AC414A" w:rsidRPr="00FB640A" w:rsidRDefault="00AC414A" w:rsidP="00FB640A">
      <w:r w:rsidRPr="00AC414A">
        <w:t xml:space="preserve"> </w:t>
      </w:r>
      <w:r w:rsidRPr="00FB640A">
        <w:rPr>
          <w:b/>
        </w:rPr>
        <w:t>CUP 22-319</w:t>
      </w:r>
      <w:r w:rsidRPr="00FB640A">
        <w:t xml:space="preserve">: An application was submitted for the permitting of an existing residence as a 2- bedroom/4-person Tier 2 Short Term Rental within the Commercial Agricultural Lands (AC) zoning district pursuant to the District Use Chart in Section 11.04.020 of the Chelan County Code. Access to the residence would continue to be </w:t>
      </w:r>
      <w:r w:rsidR="00FB640A" w:rsidRPr="00FB640A">
        <w:t>off</w:t>
      </w:r>
      <w:r w:rsidRPr="00FB640A">
        <w:t xml:space="preserve"> Hidden Hollow Lane and domestic water/sanitation for the residence would continue to be from an existing private well and existing septic system, which are both located on the subject property. Project Location: 10 Hidden Hollow Lane, Chelan, WA 98816 also identified as Assessor’s Parcel Number 28-22-33-440-100. Planner – Alex White </w:t>
      </w:r>
    </w:p>
    <w:p w:rsidR="00AC414A" w:rsidRPr="00FB640A" w:rsidRDefault="00AC414A" w:rsidP="00FB640A"/>
    <w:p w:rsidR="00AC414A" w:rsidRPr="00FB640A" w:rsidRDefault="00AC414A" w:rsidP="00FB640A">
      <w:r w:rsidRPr="00FB640A">
        <w:rPr>
          <w:b/>
        </w:rPr>
        <w:t>SV 22-118</w:t>
      </w:r>
      <w:r w:rsidRPr="00FB640A">
        <w:t xml:space="preserve">: An application to vary the shoreline buffer setbacks of the subject property from 100 ft. to 47 ft. </w:t>
      </w:r>
      <w:r w:rsidR="00FB640A" w:rsidRPr="00FB640A">
        <w:t>to</w:t>
      </w:r>
      <w:r w:rsidRPr="00FB640A">
        <w:t xml:space="preserve"> construct a future residence. The applicant has submitted a Habitat Management and Mitigation Plan (HMMP) to ensure that the proposed variance of the shoreline buffer setbacks for the subject property would result in no-net-loss of ecological value or function. The subject property </w:t>
      </w:r>
      <w:r w:rsidR="00FB640A" w:rsidRPr="00FB640A">
        <w:t>is in</w:t>
      </w:r>
      <w:r w:rsidRPr="00FB640A">
        <w:t xml:space="preserve"> the Rural Residential/Resource 20 (RR20) zoning district and holds a ‘Rural’ shoreline environment designation for Icicle Creek, a shoreline of statewide significance. Project Location: 7047 Icicle Road, Leavenworth, WA; and identified by Assessor's Parcel No.: 24-17-27-311-000. Planner- Alex White III. ADJOURNM</w:t>
      </w:r>
    </w:p>
    <w:p w:rsidR="00AC414A" w:rsidRPr="00FB640A" w:rsidRDefault="00AC414A" w:rsidP="00FB640A"/>
    <w:p w:rsidR="00697FE3" w:rsidRDefault="00697FE3">
      <w:pPr>
        <w:pStyle w:val="BodyText"/>
        <w:rPr>
          <w:rFonts w:ascii="Tahoma"/>
          <w:sz w:val="28"/>
        </w:rPr>
      </w:pPr>
    </w:p>
    <w:p w:rsidR="00697FE3" w:rsidRDefault="00697FE3">
      <w:pPr>
        <w:pStyle w:val="BodyText"/>
        <w:rPr>
          <w:rFonts w:ascii="Tahoma"/>
          <w:sz w:val="28"/>
        </w:rPr>
      </w:pPr>
    </w:p>
    <w:p w:rsidR="00697FE3" w:rsidRDefault="00697FE3">
      <w:pPr>
        <w:pStyle w:val="BodyText"/>
        <w:rPr>
          <w:rFonts w:ascii="Tahoma"/>
          <w:sz w:val="28"/>
        </w:rPr>
      </w:pPr>
    </w:p>
    <w:sectPr w:rsidR="00697FE3" w:rsidSect="00AC414A">
      <w:pgSz w:w="12240" w:h="15840"/>
      <w:pgMar w:top="660" w:right="14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503E"/>
    <w:multiLevelType w:val="hybridMultilevel"/>
    <w:tmpl w:val="5A90A406"/>
    <w:lvl w:ilvl="0" w:tplc="F76E03E2">
      <w:start w:val="1"/>
      <w:numFmt w:val="upperRoman"/>
      <w:lvlText w:val="%1."/>
      <w:lvlJc w:val="left"/>
      <w:pPr>
        <w:ind w:left="835" w:hanging="724"/>
        <w:jc w:val="left"/>
      </w:pPr>
      <w:rPr>
        <w:rFonts w:hint="default"/>
        <w:b/>
        <w:bCs/>
        <w:spacing w:val="0"/>
        <w:w w:val="94"/>
      </w:rPr>
    </w:lvl>
    <w:lvl w:ilvl="1" w:tplc="7484784E">
      <w:numFmt w:val="bullet"/>
      <w:lvlText w:val="•"/>
      <w:lvlJc w:val="left"/>
      <w:pPr>
        <w:ind w:left="2540" w:hanging="724"/>
      </w:pPr>
      <w:rPr>
        <w:rFonts w:hint="default"/>
      </w:rPr>
    </w:lvl>
    <w:lvl w:ilvl="2" w:tplc="C5F875EE">
      <w:numFmt w:val="bullet"/>
      <w:lvlText w:val="•"/>
      <w:lvlJc w:val="left"/>
      <w:pPr>
        <w:ind w:left="3320" w:hanging="724"/>
      </w:pPr>
      <w:rPr>
        <w:rFonts w:hint="default"/>
      </w:rPr>
    </w:lvl>
    <w:lvl w:ilvl="3" w:tplc="9E12A25A">
      <w:numFmt w:val="bullet"/>
      <w:lvlText w:val="•"/>
      <w:lvlJc w:val="left"/>
      <w:pPr>
        <w:ind w:left="4101" w:hanging="724"/>
      </w:pPr>
      <w:rPr>
        <w:rFonts w:hint="default"/>
      </w:rPr>
    </w:lvl>
    <w:lvl w:ilvl="4" w:tplc="DB1E9566">
      <w:numFmt w:val="bullet"/>
      <w:lvlText w:val="•"/>
      <w:lvlJc w:val="left"/>
      <w:pPr>
        <w:ind w:left="4881" w:hanging="724"/>
      </w:pPr>
      <w:rPr>
        <w:rFonts w:hint="default"/>
      </w:rPr>
    </w:lvl>
    <w:lvl w:ilvl="5" w:tplc="1758FD6A">
      <w:numFmt w:val="bullet"/>
      <w:lvlText w:val="•"/>
      <w:lvlJc w:val="left"/>
      <w:pPr>
        <w:ind w:left="5662" w:hanging="724"/>
      </w:pPr>
      <w:rPr>
        <w:rFonts w:hint="default"/>
      </w:rPr>
    </w:lvl>
    <w:lvl w:ilvl="6" w:tplc="98CC39AA">
      <w:numFmt w:val="bullet"/>
      <w:lvlText w:val="•"/>
      <w:lvlJc w:val="left"/>
      <w:pPr>
        <w:ind w:left="6443" w:hanging="724"/>
      </w:pPr>
      <w:rPr>
        <w:rFonts w:hint="default"/>
      </w:rPr>
    </w:lvl>
    <w:lvl w:ilvl="7" w:tplc="B9F46D34">
      <w:numFmt w:val="bullet"/>
      <w:lvlText w:val="•"/>
      <w:lvlJc w:val="left"/>
      <w:pPr>
        <w:ind w:left="7223" w:hanging="724"/>
      </w:pPr>
      <w:rPr>
        <w:rFonts w:hint="default"/>
      </w:rPr>
    </w:lvl>
    <w:lvl w:ilvl="8" w:tplc="DE9C84D4">
      <w:numFmt w:val="bullet"/>
      <w:lvlText w:val="•"/>
      <w:lvlJc w:val="left"/>
      <w:pPr>
        <w:ind w:left="8004" w:hanging="7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E3"/>
    <w:rsid w:val="0050680E"/>
    <w:rsid w:val="006017AD"/>
    <w:rsid w:val="00697FE3"/>
    <w:rsid w:val="00AC414A"/>
    <w:rsid w:val="00FB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479E"/>
  <w15:docId w15:val="{559C50C1-2C7D-408A-A8EA-D40078D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5" w:firstLine="2"/>
      <w:jc w:val="both"/>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31"/>
      <w:ind w:left="835" w:hanging="7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Wright</dc:creator>
  <cp:lastModifiedBy>Torrey Herrington</cp:lastModifiedBy>
  <cp:revision>3</cp:revision>
  <dcterms:created xsi:type="dcterms:W3CDTF">2022-10-05T20:39:00Z</dcterms:created>
  <dcterms:modified xsi:type="dcterms:W3CDTF">2022-10-05T20:41:00Z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Xerox AltaLink C8030</vt:lpwstr>
  </property>
  <property fmtid="{D5CDD505-2E9C-101B-9397-08002B2CF9AE}" pid="4" name="LastSaved">
    <vt:filetime>2022-10-05T00:00:00Z</vt:filetime>
  </property>
</Properties>
</file>